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F19" w:rsidRDefault="006C2F19" w:rsidP="006C2F19">
      <w:pPr>
        <w:rPr>
          <w:b/>
        </w:rPr>
      </w:pPr>
    </w:p>
    <w:p w:rsidR="006C2F19" w:rsidRDefault="006C2F19" w:rsidP="006C2F19">
      <w:r w:rsidRPr="00EB32A2">
        <w:t>To: DSF</w:t>
      </w:r>
      <w:r w:rsidRPr="00EB32A2">
        <w:rPr>
          <w:vertAlign w:val="superscript"/>
        </w:rPr>
        <w:t xml:space="preserve">2 </w:t>
      </w:r>
      <w:r w:rsidRPr="00EB32A2">
        <w:t>Licensees</w:t>
      </w:r>
    </w:p>
    <w:p w:rsidR="006E3065" w:rsidRDefault="006E3065" w:rsidP="006C2F19"/>
    <w:p w:rsidR="006C2F19" w:rsidRPr="00EB32A2" w:rsidRDefault="00C24960" w:rsidP="006C2F19">
      <w:r>
        <w:t xml:space="preserve">As presented at the CASS PIT meeting on </w:t>
      </w:r>
      <w:smartTag w:uri="urn:schemas-microsoft-com:office:smarttags" w:element="date">
        <w:smartTagPr>
          <w:attr w:name="Year" w:val="2005"/>
          <w:attr w:name="Day" w:val="17"/>
          <w:attr w:name="Month" w:val="2"/>
        </w:smartTagPr>
        <w:r>
          <w:t>February 17, 2005</w:t>
        </w:r>
      </w:smartTag>
      <w:r>
        <w:t xml:space="preserve">, there are some changes to the Footnote codes and how to process records when there is no delivery type on a match. We would like to clarify the changes to the Footnote codes. </w:t>
      </w:r>
    </w:p>
    <w:p w:rsidR="006C2F19" w:rsidRPr="00EB32A2" w:rsidRDefault="006C2F19" w:rsidP="006C2F19"/>
    <w:p w:rsidR="006C2F19" w:rsidRPr="00EB32A2" w:rsidRDefault="009D4B90" w:rsidP="006C2F19">
      <w:r w:rsidRPr="00EB32A2">
        <w:t>OLD:</w:t>
      </w:r>
    </w:p>
    <w:p w:rsidR="009D4B90" w:rsidRPr="00EB32A2" w:rsidRDefault="009D4B90" w:rsidP="006C2F19">
      <w:r w:rsidRPr="00EB32A2">
        <w:t xml:space="preserve">N1    Input Address Primary Number Matched to DPV but </w:t>
      </w:r>
      <w:r w:rsidRPr="00C24960">
        <w:rPr>
          <w:b/>
        </w:rPr>
        <w:t>Highris</w:t>
      </w:r>
      <w:r w:rsidRPr="00EB32A2">
        <w:t>e Address Missing Secondary Number.</w:t>
      </w:r>
    </w:p>
    <w:p w:rsidR="009D4B90" w:rsidRPr="00EB32A2" w:rsidRDefault="009D4B90" w:rsidP="006C2F19"/>
    <w:p w:rsidR="009D4B90" w:rsidRPr="00EB32A2" w:rsidRDefault="009D4B90" w:rsidP="006C2F19">
      <w:r w:rsidRPr="00EB32A2">
        <w:t>N</w:t>
      </w:r>
      <w:r w:rsidR="00C24960">
        <w:t>EW</w:t>
      </w:r>
      <w:r w:rsidRPr="00EB32A2">
        <w:t>:</w:t>
      </w:r>
    </w:p>
    <w:p w:rsidR="009D4B90" w:rsidRPr="00EB32A2" w:rsidRDefault="009D4B90" w:rsidP="006C2F19">
      <w:r w:rsidRPr="00EB32A2">
        <w:t>N1   Input Address Primary Number Matched to DPV but Address Missing Secondary Number</w:t>
      </w:r>
    </w:p>
    <w:p w:rsidR="009D4B90" w:rsidRPr="00EB32A2" w:rsidRDefault="009D4B90" w:rsidP="006C2F19"/>
    <w:p w:rsidR="00C24960" w:rsidRDefault="00C24960" w:rsidP="006C2F19">
      <w:r>
        <w:t xml:space="preserve">Note: </w:t>
      </w:r>
      <w:r w:rsidR="009D4B90" w:rsidRPr="00EB32A2">
        <w:t xml:space="preserve">The word </w:t>
      </w:r>
      <w:r w:rsidR="009D4B90" w:rsidRPr="00EB32A2">
        <w:rPr>
          <w:b/>
        </w:rPr>
        <w:t xml:space="preserve">Highrise </w:t>
      </w:r>
      <w:r w:rsidR="009D4B90" w:rsidRPr="00EB32A2">
        <w:t>was deleted.</w:t>
      </w:r>
    </w:p>
    <w:p w:rsidR="00C24960" w:rsidRDefault="00C24960" w:rsidP="006C2F19"/>
    <w:p w:rsidR="00C24960" w:rsidRDefault="00FB039E" w:rsidP="006C2F19">
      <w:r w:rsidRPr="00C444B3">
        <w:rPr>
          <w:b/>
        </w:rPr>
        <w:object w:dxaOrig="7191" w:dyaOrig="5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15pt;height:159pt" o:ole="">
            <v:imagedata r:id="rId4" o:title=""/>
          </v:shape>
          <o:OLEObject Type="Embed" ProgID="PowerPoint.Slide.8" ShapeID="_x0000_i1025" DrawAspect="Content" ObjectID="_1614078070" r:id="rId5"/>
        </w:object>
      </w:r>
      <w:r w:rsidRPr="00C444B3">
        <w:rPr>
          <w:b/>
        </w:rPr>
        <w:object w:dxaOrig="7191" w:dyaOrig="5405">
          <v:shape id="_x0000_i1026" type="#_x0000_t75" style="width:211.15pt;height:159pt" o:ole="">
            <v:imagedata r:id="rId6" o:title=""/>
          </v:shape>
          <o:OLEObject Type="Embed" ProgID="PowerPoint.Slide.8" ShapeID="_x0000_i1026" DrawAspect="Content" ObjectID="_1614078071" r:id="rId7"/>
        </w:object>
      </w:r>
    </w:p>
    <w:p w:rsidR="00C24960" w:rsidRDefault="00C24960" w:rsidP="006C2F19"/>
    <w:p w:rsidR="002D3CEB" w:rsidRDefault="002D3CEB" w:rsidP="00446E0E">
      <w:pPr>
        <w:rPr>
          <w:rFonts w:ascii="Arial" w:hAnsi="Arial" w:cs="Arial"/>
          <w:color w:val="FF0000"/>
          <w:sz w:val="18"/>
          <w:szCs w:val="18"/>
        </w:rPr>
      </w:pPr>
    </w:p>
    <w:p w:rsidR="002D3CEB" w:rsidRDefault="002D3CEB" w:rsidP="00446E0E">
      <w:pPr>
        <w:rPr>
          <w:rFonts w:ascii="Arial" w:hAnsi="Arial" w:cs="Arial"/>
          <w:color w:val="FF0000"/>
          <w:sz w:val="18"/>
          <w:szCs w:val="18"/>
        </w:rPr>
      </w:pPr>
    </w:p>
    <w:p w:rsidR="00446E0E" w:rsidRPr="005065CB" w:rsidRDefault="00446E0E" w:rsidP="00446E0E">
      <w:pPr>
        <w:rPr>
          <w:rFonts w:ascii="Arial" w:hAnsi="Arial" w:cs="Arial"/>
          <w:color w:val="FF0000"/>
          <w:sz w:val="18"/>
          <w:szCs w:val="18"/>
        </w:rPr>
      </w:pPr>
    </w:p>
    <w:p w:rsidR="00446E0E" w:rsidRPr="005065CB" w:rsidRDefault="00446E0E" w:rsidP="00446E0E">
      <w:pPr>
        <w:rPr>
          <w:color w:val="FF0000"/>
        </w:rPr>
      </w:pPr>
      <w:r w:rsidRPr="005065CB">
        <w:rPr>
          <w:color w:val="FF0000"/>
        </w:rPr>
        <w:t xml:space="preserve">The intention </w:t>
      </w:r>
      <w:r w:rsidR="002D3CEB">
        <w:rPr>
          <w:color w:val="FF0000"/>
        </w:rPr>
        <w:t xml:space="preserve">is </w:t>
      </w:r>
      <w:r w:rsidRPr="005065CB">
        <w:rPr>
          <w:color w:val="FF0000"/>
        </w:rPr>
        <w:t xml:space="preserve">to move N1 when there was a highrise and street default record matched to DPV.  PO Box records should not be included in this process. </w:t>
      </w:r>
    </w:p>
    <w:p w:rsidR="00446E0E" w:rsidRPr="005065CB" w:rsidRDefault="00446E0E" w:rsidP="00446E0E">
      <w:pPr>
        <w:rPr>
          <w:color w:val="FF0000"/>
        </w:rPr>
      </w:pPr>
    </w:p>
    <w:p w:rsidR="00C24960" w:rsidRDefault="00446E0E" w:rsidP="006C2F19">
      <w:r w:rsidRPr="005065CB">
        <w:rPr>
          <w:color w:val="FF0000"/>
        </w:rPr>
        <w:t>DPV validates the address when there is no Highrise default record present in the database. If there are only records with secondary information and no Highrise default, the DPV file build will create a Highrise default record with no delivery type, in order to validate these addresses. This will also be done on street records with secondary information but no default record is in the database. Matches to these created defaults can be recognized by the lack of a delivery type for the address.</w:t>
      </w:r>
    </w:p>
    <w:p w:rsidR="00C24960" w:rsidRDefault="00C24960" w:rsidP="006C2F19"/>
    <w:p w:rsidR="006E3065" w:rsidRDefault="006E3065" w:rsidP="00E76CD1">
      <w:pPr>
        <w:ind w:right="-540"/>
        <w:rPr>
          <w:b/>
        </w:rPr>
      </w:pPr>
    </w:p>
    <w:p w:rsidR="006E3065" w:rsidRDefault="006E3065" w:rsidP="00E76CD1">
      <w:pPr>
        <w:ind w:right="-540"/>
        <w:rPr>
          <w:b/>
        </w:rPr>
      </w:pPr>
    </w:p>
    <w:p w:rsidR="00446E0E" w:rsidRDefault="00446E0E" w:rsidP="00E76CD1">
      <w:pPr>
        <w:ind w:right="-540"/>
        <w:rPr>
          <w:b/>
        </w:rPr>
      </w:pPr>
    </w:p>
    <w:p w:rsidR="00446E0E" w:rsidRDefault="00446E0E" w:rsidP="00E76CD1">
      <w:pPr>
        <w:ind w:right="-540"/>
        <w:rPr>
          <w:b/>
        </w:rPr>
      </w:pPr>
    </w:p>
    <w:p w:rsidR="006E3065" w:rsidRDefault="006E3065" w:rsidP="00E76CD1">
      <w:pPr>
        <w:ind w:right="-540"/>
        <w:rPr>
          <w:b/>
        </w:rPr>
      </w:pPr>
    </w:p>
    <w:p w:rsidR="006E3065" w:rsidRDefault="006E3065" w:rsidP="00E76CD1">
      <w:pPr>
        <w:ind w:right="-540"/>
        <w:rPr>
          <w:b/>
        </w:rPr>
      </w:pPr>
    </w:p>
    <w:p w:rsidR="006E3065" w:rsidRDefault="006E3065" w:rsidP="00E76CD1">
      <w:pPr>
        <w:ind w:right="-540"/>
        <w:rPr>
          <w:b/>
        </w:rPr>
      </w:pPr>
    </w:p>
    <w:p w:rsidR="006C2F19" w:rsidRDefault="009D4B90" w:rsidP="00E76CD1">
      <w:pPr>
        <w:ind w:right="-540"/>
        <w:rPr>
          <w:b/>
        </w:rPr>
      </w:pPr>
      <w:r>
        <w:rPr>
          <w:b/>
        </w:rPr>
        <w:t>Per Licensee Performance Requirements located on RIBBS at:</w:t>
      </w:r>
    </w:p>
    <w:p w:rsidR="009D4B90" w:rsidRDefault="00CA37B2" w:rsidP="006C2F19">
      <w:pPr>
        <w:rPr>
          <w:b/>
        </w:rPr>
      </w:pPr>
      <w:hyperlink r:id="rId8" w:history="1">
        <w:r w:rsidR="00EB32A2" w:rsidRPr="00F365D2">
          <w:rPr>
            <w:rStyle w:val="Hyperlink"/>
            <w:b/>
          </w:rPr>
          <w:t>http://ribbs/files/DSF2/DSF2LPR.DOC</w:t>
        </w:r>
      </w:hyperlink>
    </w:p>
    <w:p w:rsidR="00EB32A2" w:rsidRDefault="00EB32A2" w:rsidP="006C2F19">
      <w:pPr>
        <w:rPr>
          <w:b/>
        </w:rPr>
      </w:pPr>
    </w:p>
    <w:p w:rsidR="00EB32A2" w:rsidRDefault="00EB32A2" w:rsidP="006C2F19">
      <w:pPr>
        <w:rPr>
          <w:b/>
        </w:rPr>
      </w:pPr>
    </w:p>
    <w:p w:rsidR="00EB32A2" w:rsidRDefault="00EB32A2" w:rsidP="00EB32A2">
      <w:pPr>
        <w:pStyle w:val="Header"/>
        <w:jc w:val="center"/>
        <w:rPr>
          <w:rFonts w:ascii="Arial" w:hAnsi="Arial"/>
          <w:b/>
          <w:sz w:val="24"/>
          <w:vertAlign w:val="superscript"/>
        </w:rPr>
      </w:pPr>
      <w:r>
        <w:rPr>
          <w:rFonts w:ascii="Arial" w:hAnsi="Arial"/>
          <w:b/>
          <w:sz w:val="24"/>
          <w:vertAlign w:val="superscript"/>
        </w:rPr>
        <w:t>LICENSEE PERFORMANCE REQUIREMENTS</w:t>
      </w:r>
    </w:p>
    <w:p w:rsidR="00EB32A2" w:rsidRDefault="00EB32A2" w:rsidP="00EB32A2">
      <w:pPr>
        <w:pStyle w:val="Header"/>
        <w:jc w:val="center"/>
        <w:rPr>
          <w:rFonts w:ascii="Arial" w:hAnsi="Arial"/>
          <w:b/>
          <w:sz w:val="24"/>
          <w:vertAlign w:val="superscript"/>
        </w:rPr>
      </w:pPr>
      <w:r>
        <w:rPr>
          <w:rFonts w:ascii="Arial" w:hAnsi="Arial"/>
          <w:b/>
          <w:sz w:val="24"/>
          <w:vertAlign w:val="superscript"/>
        </w:rPr>
        <w:t>SECOND GENERATION DELIVERY SEQUENCE FILE</w:t>
      </w:r>
    </w:p>
    <w:p w:rsidR="00EB32A2" w:rsidRDefault="00EB32A2" w:rsidP="00EB32A2">
      <w:pPr>
        <w:pStyle w:val="Header"/>
        <w:jc w:val="center"/>
        <w:rPr>
          <w:rFonts w:ascii="Arial" w:hAnsi="Arial"/>
          <w:b/>
          <w:sz w:val="24"/>
          <w:vertAlign w:val="superscript"/>
        </w:rPr>
      </w:pPr>
      <w:r>
        <w:rPr>
          <w:rFonts w:ascii="Arial" w:hAnsi="Arial"/>
          <w:b/>
          <w:sz w:val="24"/>
          <w:vertAlign w:val="superscript"/>
        </w:rPr>
        <w:t>LICENSED SERVICE</w:t>
      </w:r>
    </w:p>
    <w:p w:rsidR="00EB32A2" w:rsidRPr="009D4B90" w:rsidRDefault="00EB32A2" w:rsidP="00EB32A2">
      <w:pPr>
        <w:tabs>
          <w:tab w:val="left" w:pos="1440"/>
          <w:tab w:val="left" w:pos="2160"/>
          <w:tab w:val="left" w:pos="2880"/>
          <w:tab w:val="left" w:pos="3600"/>
          <w:tab w:val="left" w:pos="4320"/>
          <w:tab w:val="left" w:pos="5040"/>
          <w:tab w:val="left" w:pos="5760"/>
          <w:tab w:val="left" w:pos="6480"/>
          <w:tab w:val="left" w:pos="7200"/>
          <w:tab w:val="left" w:pos="7920"/>
        </w:tabs>
        <w:ind w:right="-144"/>
        <w:jc w:val="center"/>
        <w:rPr>
          <w:b/>
        </w:rPr>
      </w:pPr>
      <w:r w:rsidRPr="007400E0">
        <w:rPr>
          <w:b/>
        </w:rPr>
        <w:t>Figure 2</w:t>
      </w:r>
    </w:p>
    <w:p w:rsidR="009D4B90" w:rsidRDefault="009D4B90" w:rsidP="006C2F19">
      <w:pPr>
        <w:rPr>
          <w:b/>
        </w:rPr>
      </w:pPr>
    </w:p>
    <w:p w:rsidR="00EB32A2" w:rsidRPr="007D445B" w:rsidRDefault="00EB32A2" w:rsidP="00EB32A2">
      <w:pPr>
        <w:rPr>
          <w:rFonts w:ascii="Arial" w:hAnsi="Arial" w:cs="Arial"/>
          <w:sz w:val="18"/>
          <w:szCs w:val="18"/>
        </w:rPr>
      </w:pPr>
      <w:r w:rsidRPr="007D445B">
        <w:rPr>
          <w:rFonts w:ascii="Arial" w:hAnsi="Arial" w:cs="Arial"/>
          <w:sz w:val="18"/>
          <w:szCs w:val="18"/>
        </w:rPr>
        <w:t>The following standard footnotes shall be provided to customers upon their request:</w:t>
      </w:r>
    </w:p>
    <w:p w:rsidR="00EB32A2" w:rsidRPr="007D445B" w:rsidRDefault="00EB32A2" w:rsidP="00EB32A2">
      <w:pPr>
        <w:rPr>
          <w:rFonts w:ascii="Arial" w:hAnsi="Arial" w:cs="Arial"/>
          <w:sz w:val="18"/>
          <w:szCs w:val="18"/>
        </w:rPr>
      </w:pPr>
    </w:p>
    <w:p w:rsidR="00EB32A2" w:rsidRPr="007D445B" w:rsidRDefault="00EB32A2" w:rsidP="00EB32A2">
      <w:pPr>
        <w:rPr>
          <w:rFonts w:ascii="Arial" w:hAnsi="Arial" w:cs="Arial"/>
          <w:sz w:val="18"/>
          <w:szCs w:val="18"/>
        </w:rPr>
      </w:pPr>
      <w:r w:rsidRPr="007D445B">
        <w:rPr>
          <w:rFonts w:ascii="Arial" w:hAnsi="Arial" w:cs="Arial"/>
          <w:sz w:val="18"/>
          <w:szCs w:val="18"/>
        </w:rPr>
        <w:t>AA</w:t>
      </w:r>
      <w:r w:rsidRPr="007D445B">
        <w:rPr>
          <w:rFonts w:ascii="Arial" w:hAnsi="Arial" w:cs="Arial"/>
          <w:sz w:val="18"/>
          <w:szCs w:val="18"/>
        </w:rPr>
        <w:tab/>
        <w:t>Input Address Matched to the ZIP+4 file</w:t>
      </w:r>
    </w:p>
    <w:p w:rsidR="00EB32A2" w:rsidRPr="007D445B" w:rsidRDefault="00EB32A2" w:rsidP="00EB32A2">
      <w:pPr>
        <w:rPr>
          <w:rFonts w:ascii="Arial" w:hAnsi="Arial" w:cs="Arial"/>
          <w:sz w:val="18"/>
          <w:szCs w:val="18"/>
        </w:rPr>
      </w:pPr>
      <w:r w:rsidRPr="007D445B">
        <w:rPr>
          <w:rFonts w:ascii="Arial" w:hAnsi="Arial" w:cs="Arial"/>
          <w:sz w:val="18"/>
          <w:szCs w:val="18"/>
        </w:rPr>
        <w:t>A1</w:t>
      </w:r>
      <w:r w:rsidRPr="007D445B">
        <w:rPr>
          <w:rFonts w:ascii="Arial" w:hAnsi="Arial" w:cs="Arial"/>
          <w:sz w:val="18"/>
          <w:szCs w:val="18"/>
        </w:rPr>
        <w:tab/>
        <w:t>Input Address Not Matched to the ZIP+4 file</w:t>
      </w:r>
    </w:p>
    <w:p w:rsidR="00EB32A2" w:rsidRPr="007D445B" w:rsidRDefault="00EB32A2" w:rsidP="00EB32A2">
      <w:pPr>
        <w:rPr>
          <w:rFonts w:ascii="Arial" w:hAnsi="Arial" w:cs="Arial"/>
          <w:sz w:val="18"/>
          <w:szCs w:val="18"/>
        </w:rPr>
      </w:pPr>
      <w:r w:rsidRPr="007D445B">
        <w:rPr>
          <w:rFonts w:ascii="Arial" w:hAnsi="Arial" w:cs="Arial"/>
          <w:sz w:val="18"/>
          <w:szCs w:val="18"/>
        </w:rPr>
        <w:t>BB</w:t>
      </w:r>
      <w:r w:rsidRPr="007D445B">
        <w:rPr>
          <w:rFonts w:ascii="Arial" w:hAnsi="Arial" w:cs="Arial"/>
          <w:sz w:val="18"/>
          <w:szCs w:val="18"/>
        </w:rPr>
        <w:tab/>
        <w:t>Input Address Matched to DPV (all components)</w:t>
      </w:r>
    </w:p>
    <w:p w:rsidR="00EB32A2" w:rsidRDefault="00EB32A2" w:rsidP="00EB32A2">
      <w:pPr>
        <w:ind w:left="720" w:hanging="720"/>
        <w:rPr>
          <w:rFonts w:ascii="Arial" w:hAnsi="Arial" w:cs="Arial"/>
          <w:sz w:val="18"/>
          <w:szCs w:val="18"/>
        </w:rPr>
      </w:pPr>
      <w:r w:rsidRPr="007D445B">
        <w:rPr>
          <w:rFonts w:ascii="Arial" w:hAnsi="Arial" w:cs="Arial"/>
          <w:sz w:val="18"/>
          <w:szCs w:val="18"/>
        </w:rPr>
        <w:t>CC</w:t>
      </w:r>
      <w:r w:rsidRPr="007D445B">
        <w:rPr>
          <w:rFonts w:ascii="Arial" w:hAnsi="Arial" w:cs="Arial"/>
          <w:sz w:val="18"/>
          <w:szCs w:val="18"/>
        </w:rPr>
        <w:tab/>
        <w:t>Input Address Primary Number Matched to DPV but Secondary Number not Matched (present but invalid)</w:t>
      </w:r>
    </w:p>
    <w:p w:rsidR="00FB039E" w:rsidRPr="007D445B" w:rsidRDefault="00FB039E" w:rsidP="00EB32A2">
      <w:pPr>
        <w:ind w:left="720" w:hanging="720"/>
        <w:rPr>
          <w:rFonts w:ascii="Arial" w:hAnsi="Arial" w:cs="Arial"/>
          <w:sz w:val="18"/>
          <w:szCs w:val="18"/>
        </w:rPr>
      </w:pPr>
    </w:p>
    <w:p w:rsidR="00EB32A2" w:rsidRPr="00EB32A2" w:rsidRDefault="00EB32A2" w:rsidP="00EB32A2">
      <w:pPr>
        <w:ind w:left="720" w:hanging="720"/>
        <w:rPr>
          <w:rFonts w:ascii="Arial" w:hAnsi="Arial" w:cs="Arial"/>
          <w:color w:val="FF0000"/>
          <w:sz w:val="18"/>
          <w:szCs w:val="18"/>
        </w:rPr>
      </w:pPr>
      <w:r w:rsidRPr="00EB32A2">
        <w:rPr>
          <w:rFonts w:ascii="Arial" w:hAnsi="Arial" w:cs="Arial"/>
          <w:color w:val="FF0000"/>
          <w:sz w:val="18"/>
          <w:szCs w:val="18"/>
        </w:rPr>
        <w:t>N1</w:t>
      </w:r>
      <w:r w:rsidRPr="00EB32A2">
        <w:rPr>
          <w:rFonts w:ascii="Arial" w:hAnsi="Arial" w:cs="Arial"/>
          <w:color w:val="FF0000"/>
          <w:sz w:val="18"/>
          <w:szCs w:val="18"/>
        </w:rPr>
        <w:tab/>
        <w:t>Input Address Primary Number Matched to DPV but Address Missing Secondary Number</w:t>
      </w:r>
    </w:p>
    <w:p w:rsidR="00EB32A2" w:rsidRPr="007D445B" w:rsidRDefault="00EB32A2" w:rsidP="00EB32A2">
      <w:pPr>
        <w:rPr>
          <w:rFonts w:ascii="Arial" w:hAnsi="Arial" w:cs="Arial"/>
          <w:sz w:val="18"/>
          <w:szCs w:val="18"/>
        </w:rPr>
      </w:pPr>
      <w:r w:rsidRPr="007D445B">
        <w:rPr>
          <w:rFonts w:ascii="Arial" w:hAnsi="Arial" w:cs="Arial"/>
          <w:sz w:val="18"/>
          <w:szCs w:val="18"/>
        </w:rPr>
        <w:t>M1</w:t>
      </w:r>
      <w:r w:rsidRPr="007D445B">
        <w:rPr>
          <w:rFonts w:ascii="Arial" w:hAnsi="Arial" w:cs="Arial"/>
          <w:sz w:val="18"/>
          <w:szCs w:val="18"/>
        </w:rPr>
        <w:tab/>
        <w:t>Input Address Primary Number Missing</w:t>
      </w:r>
    </w:p>
    <w:p w:rsidR="00EB32A2" w:rsidRPr="007D445B" w:rsidRDefault="00EB32A2" w:rsidP="00EB32A2">
      <w:pPr>
        <w:rPr>
          <w:rFonts w:ascii="Arial" w:hAnsi="Arial" w:cs="Arial"/>
          <w:sz w:val="18"/>
          <w:szCs w:val="18"/>
        </w:rPr>
      </w:pPr>
      <w:r w:rsidRPr="007D445B">
        <w:rPr>
          <w:rFonts w:ascii="Arial" w:hAnsi="Arial" w:cs="Arial"/>
          <w:sz w:val="18"/>
          <w:szCs w:val="18"/>
        </w:rPr>
        <w:t>M3</w:t>
      </w:r>
      <w:r w:rsidRPr="007D445B">
        <w:rPr>
          <w:rFonts w:ascii="Arial" w:hAnsi="Arial" w:cs="Arial"/>
          <w:sz w:val="18"/>
          <w:szCs w:val="18"/>
        </w:rPr>
        <w:tab/>
        <w:t>Input Address Primary Number Invalid</w:t>
      </w:r>
    </w:p>
    <w:p w:rsidR="00EB32A2" w:rsidRPr="007D445B" w:rsidRDefault="00EB32A2" w:rsidP="00EB32A2">
      <w:pPr>
        <w:pStyle w:val="Header"/>
        <w:tabs>
          <w:tab w:val="clear" w:pos="4320"/>
          <w:tab w:val="clear" w:pos="8640"/>
        </w:tabs>
        <w:rPr>
          <w:rFonts w:ascii="Arial" w:hAnsi="Arial" w:cs="Arial"/>
          <w:noProof w:val="0"/>
          <w:sz w:val="18"/>
          <w:szCs w:val="18"/>
        </w:rPr>
      </w:pPr>
      <w:r w:rsidRPr="007D445B">
        <w:rPr>
          <w:rFonts w:ascii="Arial" w:hAnsi="Arial" w:cs="Arial"/>
          <w:noProof w:val="0"/>
          <w:sz w:val="18"/>
          <w:szCs w:val="18"/>
        </w:rPr>
        <w:t>P1</w:t>
      </w:r>
      <w:r w:rsidRPr="007D445B">
        <w:rPr>
          <w:rFonts w:ascii="Arial" w:hAnsi="Arial" w:cs="Arial"/>
          <w:noProof w:val="0"/>
          <w:sz w:val="18"/>
          <w:szCs w:val="18"/>
        </w:rPr>
        <w:tab/>
        <w:t>Input Addr</w:t>
      </w:r>
      <w:bookmarkStart w:id="0" w:name="_GoBack"/>
      <w:bookmarkEnd w:id="0"/>
      <w:r w:rsidRPr="007D445B">
        <w:rPr>
          <w:rFonts w:ascii="Arial" w:hAnsi="Arial" w:cs="Arial"/>
          <w:noProof w:val="0"/>
          <w:sz w:val="18"/>
          <w:szCs w:val="18"/>
        </w:rPr>
        <w:t>ess RR or HC Box number Missing</w:t>
      </w:r>
    </w:p>
    <w:p w:rsidR="00EB32A2" w:rsidRPr="007D445B" w:rsidRDefault="00EB32A2" w:rsidP="00EB32A2">
      <w:pPr>
        <w:pStyle w:val="Header"/>
        <w:tabs>
          <w:tab w:val="clear" w:pos="4320"/>
          <w:tab w:val="clear" w:pos="8640"/>
        </w:tabs>
        <w:rPr>
          <w:rFonts w:ascii="Arial" w:hAnsi="Arial" w:cs="Arial"/>
          <w:noProof w:val="0"/>
          <w:sz w:val="18"/>
          <w:szCs w:val="18"/>
        </w:rPr>
      </w:pPr>
      <w:r w:rsidRPr="007D445B">
        <w:rPr>
          <w:rFonts w:ascii="Arial" w:hAnsi="Arial" w:cs="Arial"/>
          <w:noProof w:val="0"/>
          <w:sz w:val="18"/>
          <w:szCs w:val="18"/>
        </w:rPr>
        <w:t>P3</w:t>
      </w:r>
      <w:r w:rsidRPr="007D445B">
        <w:rPr>
          <w:rFonts w:ascii="Arial" w:hAnsi="Arial" w:cs="Arial"/>
          <w:noProof w:val="0"/>
          <w:sz w:val="18"/>
          <w:szCs w:val="18"/>
        </w:rPr>
        <w:tab/>
        <w:t>Input Address PO, RR, or HC Box number Invalid</w:t>
      </w:r>
    </w:p>
    <w:p w:rsidR="00EB32A2" w:rsidRPr="007D445B" w:rsidRDefault="00EB32A2" w:rsidP="00EB32A2">
      <w:pPr>
        <w:rPr>
          <w:rFonts w:ascii="Arial" w:hAnsi="Arial" w:cs="Arial"/>
          <w:sz w:val="18"/>
          <w:szCs w:val="18"/>
        </w:rPr>
      </w:pPr>
      <w:r w:rsidRPr="007D445B">
        <w:rPr>
          <w:rFonts w:ascii="Arial" w:hAnsi="Arial" w:cs="Arial"/>
          <w:sz w:val="18"/>
          <w:szCs w:val="18"/>
        </w:rPr>
        <w:t>RR</w:t>
      </w:r>
      <w:r w:rsidRPr="007D445B">
        <w:rPr>
          <w:rFonts w:ascii="Arial" w:hAnsi="Arial" w:cs="Arial"/>
          <w:sz w:val="18"/>
          <w:szCs w:val="18"/>
        </w:rPr>
        <w:tab/>
        <w:t>Input Address Matched to CMRA and PMB designator present (PMB 123 or #123)</w:t>
      </w:r>
    </w:p>
    <w:p w:rsidR="00EB32A2" w:rsidRPr="007D445B" w:rsidRDefault="00EB32A2" w:rsidP="00EB32A2">
      <w:pPr>
        <w:rPr>
          <w:rFonts w:ascii="Arial" w:hAnsi="Arial" w:cs="Arial"/>
          <w:sz w:val="18"/>
          <w:szCs w:val="18"/>
        </w:rPr>
      </w:pPr>
      <w:r w:rsidRPr="007D445B">
        <w:rPr>
          <w:rFonts w:ascii="Arial" w:hAnsi="Arial" w:cs="Arial"/>
          <w:sz w:val="18"/>
          <w:szCs w:val="18"/>
        </w:rPr>
        <w:t>R1</w:t>
      </w:r>
      <w:r w:rsidRPr="007D445B">
        <w:rPr>
          <w:rFonts w:ascii="Arial" w:hAnsi="Arial" w:cs="Arial"/>
          <w:sz w:val="18"/>
          <w:szCs w:val="18"/>
        </w:rPr>
        <w:tab/>
        <w:t>Input Address Matched to CMRA but PMB designator not present (PMB 123 or #123)</w:t>
      </w:r>
    </w:p>
    <w:p w:rsidR="00EB32A2" w:rsidRPr="00E76CD1" w:rsidRDefault="00EB32A2" w:rsidP="00EB32A2">
      <w:pPr>
        <w:rPr>
          <w:rFonts w:ascii="Arial" w:hAnsi="Arial" w:cs="Arial"/>
          <w:color w:val="FF0000"/>
          <w:sz w:val="18"/>
          <w:szCs w:val="18"/>
        </w:rPr>
      </w:pPr>
    </w:p>
    <w:p w:rsidR="00EB32A2" w:rsidRPr="00E76CD1" w:rsidRDefault="00EB32A2" w:rsidP="00EB32A2">
      <w:pPr>
        <w:rPr>
          <w:rFonts w:ascii="Arial" w:hAnsi="Arial" w:cs="Arial"/>
          <w:color w:val="FF0000"/>
          <w:sz w:val="18"/>
          <w:szCs w:val="18"/>
        </w:rPr>
      </w:pPr>
      <w:r w:rsidRPr="00E76CD1">
        <w:rPr>
          <w:rFonts w:ascii="Arial" w:hAnsi="Arial" w:cs="Arial"/>
          <w:color w:val="FF0000"/>
          <w:sz w:val="18"/>
          <w:szCs w:val="18"/>
        </w:rPr>
        <w:t>****</w:t>
      </w:r>
      <w:r w:rsidRPr="00E76CD1">
        <w:rPr>
          <w:rFonts w:ascii="Arial" w:hAnsi="Arial" w:cs="Arial"/>
          <w:color w:val="FF0000"/>
          <w:sz w:val="18"/>
          <w:szCs w:val="18"/>
        </w:rPr>
        <w:tab/>
        <w:t>No Delivery Type on Match –</w:t>
      </w:r>
    </w:p>
    <w:p w:rsidR="00EB32A2" w:rsidRPr="00E76CD1" w:rsidRDefault="00EB32A2" w:rsidP="00EB32A2">
      <w:pPr>
        <w:rPr>
          <w:rFonts w:ascii="Arial" w:hAnsi="Arial" w:cs="Arial"/>
          <w:color w:val="FF0000"/>
          <w:sz w:val="18"/>
          <w:szCs w:val="18"/>
        </w:rPr>
      </w:pPr>
      <w:r w:rsidRPr="00E76CD1">
        <w:rPr>
          <w:rFonts w:ascii="Arial" w:hAnsi="Arial" w:cs="Arial"/>
          <w:color w:val="FF0000"/>
          <w:sz w:val="18"/>
          <w:szCs w:val="18"/>
        </w:rPr>
        <w:tab/>
        <w:t>If you get a DPV confirm (BB) or (CC) Input Address Matched to DPV (all components) and no</w:t>
      </w:r>
    </w:p>
    <w:p w:rsidR="00EB32A2" w:rsidRPr="00E76CD1" w:rsidRDefault="00EB32A2" w:rsidP="00EB32A2">
      <w:pPr>
        <w:ind w:firstLine="720"/>
        <w:rPr>
          <w:rFonts w:ascii="Arial" w:hAnsi="Arial" w:cs="Arial"/>
          <w:color w:val="FF0000"/>
          <w:sz w:val="18"/>
          <w:szCs w:val="18"/>
        </w:rPr>
      </w:pPr>
      <w:r w:rsidRPr="00E76CD1">
        <w:rPr>
          <w:rFonts w:ascii="Arial" w:hAnsi="Arial" w:cs="Arial"/>
          <w:color w:val="FF0000"/>
          <w:sz w:val="18"/>
          <w:szCs w:val="18"/>
        </w:rPr>
        <w:t>delivery type, you need to move (N1) Input Address Primary Number Matched to DPV but</w:t>
      </w:r>
    </w:p>
    <w:p w:rsidR="00EB32A2" w:rsidRPr="00E76CD1" w:rsidRDefault="00EB32A2" w:rsidP="00EB32A2">
      <w:pPr>
        <w:ind w:firstLine="720"/>
        <w:rPr>
          <w:rFonts w:ascii="Arial" w:hAnsi="Arial" w:cs="Arial"/>
          <w:color w:val="FF0000"/>
          <w:sz w:val="18"/>
          <w:szCs w:val="18"/>
        </w:rPr>
      </w:pPr>
      <w:r w:rsidRPr="00E76CD1">
        <w:rPr>
          <w:rFonts w:ascii="Arial" w:hAnsi="Arial" w:cs="Arial"/>
          <w:color w:val="FF0000"/>
          <w:sz w:val="18"/>
          <w:szCs w:val="18"/>
        </w:rPr>
        <w:t>Address Missing Secondary Number to the footnote code, replacing BB or CC with N1.</w:t>
      </w:r>
    </w:p>
    <w:p w:rsidR="00EB32A2" w:rsidRPr="00E76CD1" w:rsidRDefault="00EB32A2" w:rsidP="00EB32A2">
      <w:pPr>
        <w:rPr>
          <w:rFonts w:ascii="Arial" w:hAnsi="Arial" w:cs="Arial"/>
          <w:color w:val="FF0000"/>
          <w:sz w:val="18"/>
          <w:szCs w:val="18"/>
        </w:rPr>
      </w:pPr>
    </w:p>
    <w:p w:rsidR="00EB32A2" w:rsidRPr="00E76CD1" w:rsidRDefault="00EB32A2" w:rsidP="00EB32A2">
      <w:pPr>
        <w:ind w:left="720"/>
        <w:rPr>
          <w:rFonts w:ascii="Arial" w:hAnsi="Arial" w:cs="Arial"/>
          <w:color w:val="FF0000"/>
          <w:sz w:val="18"/>
          <w:szCs w:val="18"/>
        </w:rPr>
      </w:pPr>
      <w:r w:rsidRPr="00E76CD1">
        <w:rPr>
          <w:rFonts w:ascii="Arial" w:hAnsi="Arial" w:cs="Arial"/>
          <w:color w:val="FF0000"/>
          <w:sz w:val="18"/>
          <w:szCs w:val="18"/>
        </w:rPr>
        <w:t>DPV validates the address when there is a Highrise record missing from the database.  If there are only</w:t>
      </w:r>
      <w:r w:rsidR="00E76CD1" w:rsidRPr="00E76CD1">
        <w:rPr>
          <w:rFonts w:ascii="Arial" w:hAnsi="Arial" w:cs="Arial"/>
          <w:color w:val="FF0000"/>
          <w:sz w:val="18"/>
          <w:szCs w:val="18"/>
        </w:rPr>
        <w:t xml:space="preserve"> </w:t>
      </w:r>
      <w:r w:rsidRPr="00E76CD1">
        <w:rPr>
          <w:rFonts w:ascii="Arial" w:hAnsi="Arial" w:cs="Arial"/>
          <w:color w:val="FF0000"/>
          <w:sz w:val="18"/>
          <w:szCs w:val="18"/>
        </w:rPr>
        <w:t>records with secondary information and no Highrise default, DPV will make a Highrise default record</w:t>
      </w:r>
      <w:r w:rsidR="00E76CD1" w:rsidRPr="00E76CD1">
        <w:rPr>
          <w:rFonts w:ascii="Arial" w:hAnsi="Arial" w:cs="Arial"/>
          <w:color w:val="FF0000"/>
          <w:sz w:val="18"/>
          <w:szCs w:val="18"/>
        </w:rPr>
        <w:t xml:space="preserve"> </w:t>
      </w:r>
      <w:r w:rsidRPr="00E76CD1">
        <w:rPr>
          <w:rFonts w:ascii="Arial" w:hAnsi="Arial" w:cs="Arial"/>
          <w:color w:val="FF0000"/>
          <w:sz w:val="18"/>
          <w:szCs w:val="18"/>
        </w:rPr>
        <w:t>with no delivery type and validate that record</w:t>
      </w:r>
      <w:r w:rsidRPr="00E76CD1">
        <w:rPr>
          <w:rFonts w:ascii="Arial" w:hAnsi="Arial" w:cs="Arial"/>
          <w:b/>
          <w:color w:val="FF0000"/>
          <w:sz w:val="18"/>
          <w:szCs w:val="18"/>
        </w:rPr>
        <w:t xml:space="preserve">. </w:t>
      </w:r>
      <w:r w:rsidRPr="00E76CD1">
        <w:rPr>
          <w:rFonts w:ascii="Arial" w:hAnsi="Arial" w:cs="Arial"/>
          <w:color w:val="FF0000"/>
          <w:sz w:val="18"/>
          <w:szCs w:val="18"/>
        </w:rPr>
        <w:t>This will also be done on street records with secondary information but no default record is in the database.</w:t>
      </w:r>
    </w:p>
    <w:p w:rsidR="00EB32A2" w:rsidRPr="007D445B" w:rsidRDefault="00EB32A2" w:rsidP="00EB32A2">
      <w:pPr>
        <w:ind w:left="720"/>
        <w:rPr>
          <w:rFonts w:ascii="Arial" w:hAnsi="Arial" w:cs="Arial"/>
          <w:b/>
          <w:sz w:val="18"/>
          <w:szCs w:val="18"/>
        </w:rPr>
      </w:pPr>
    </w:p>
    <w:p w:rsidR="00EB32A2" w:rsidRPr="007D445B" w:rsidRDefault="00EB32A2" w:rsidP="00EB32A2">
      <w:pPr>
        <w:rPr>
          <w:rFonts w:ascii="Arial" w:hAnsi="Arial" w:cs="Arial"/>
          <w:sz w:val="18"/>
          <w:szCs w:val="18"/>
        </w:rPr>
      </w:pPr>
      <w:r w:rsidRPr="007D445B">
        <w:rPr>
          <w:rFonts w:ascii="Arial" w:hAnsi="Arial" w:cs="Arial"/>
          <w:sz w:val="18"/>
          <w:szCs w:val="18"/>
        </w:rPr>
        <w:t>Footnotes will be in effect August 2005.</w:t>
      </w:r>
    </w:p>
    <w:p w:rsidR="00EB32A2" w:rsidRPr="007D445B" w:rsidRDefault="00EB32A2" w:rsidP="00EB32A2">
      <w:pPr>
        <w:rPr>
          <w:rFonts w:ascii="Arial" w:hAnsi="Arial" w:cs="Arial"/>
          <w:sz w:val="18"/>
          <w:szCs w:val="18"/>
        </w:rPr>
      </w:pPr>
    </w:p>
    <w:p w:rsidR="00EB32A2" w:rsidRPr="007D445B" w:rsidRDefault="00EB32A2" w:rsidP="00EB32A2">
      <w:pPr>
        <w:rPr>
          <w:rFonts w:ascii="Arial" w:hAnsi="Arial" w:cs="Arial"/>
          <w:sz w:val="18"/>
          <w:szCs w:val="18"/>
        </w:rPr>
      </w:pPr>
      <w:r w:rsidRPr="007D445B">
        <w:rPr>
          <w:rFonts w:ascii="Arial" w:hAnsi="Arial" w:cs="Arial"/>
          <w:sz w:val="18"/>
          <w:szCs w:val="18"/>
        </w:rPr>
        <w:t>F1</w:t>
      </w:r>
      <w:r w:rsidRPr="007D445B">
        <w:rPr>
          <w:rFonts w:ascii="Arial" w:hAnsi="Arial" w:cs="Arial"/>
          <w:sz w:val="18"/>
          <w:szCs w:val="18"/>
        </w:rPr>
        <w:tab/>
        <w:t>Input Address Matched to a Military Address</w:t>
      </w:r>
    </w:p>
    <w:p w:rsidR="00EB32A2" w:rsidRPr="007D445B" w:rsidRDefault="00EB32A2" w:rsidP="00EB32A2">
      <w:pPr>
        <w:rPr>
          <w:rFonts w:ascii="Arial" w:hAnsi="Arial" w:cs="Arial"/>
          <w:sz w:val="18"/>
          <w:szCs w:val="18"/>
        </w:rPr>
      </w:pPr>
      <w:r w:rsidRPr="007D445B">
        <w:rPr>
          <w:rFonts w:ascii="Arial" w:hAnsi="Arial" w:cs="Arial"/>
          <w:sz w:val="18"/>
          <w:szCs w:val="18"/>
        </w:rPr>
        <w:t>G1</w:t>
      </w:r>
      <w:r w:rsidRPr="007D445B">
        <w:rPr>
          <w:rFonts w:ascii="Arial" w:hAnsi="Arial" w:cs="Arial"/>
          <w:sz w:val="18"/>
          <w:szCs w:val="18"/>
        </w:rPr>
        <w:tab/>
        <w:t>Input Address Matched to a General Delivery Address</w:t>
      </w:r>
    </w:p>
    <w:p w:rsidR="00EB32A2" w:rsidRPr="007D445B" w:rsidRDefault="00EB32A2" w:rsidP="00EB32A2">
      <w:pPr>
        <w:rPr>
          <w:rFonts w:ascii="Arial" w:hAnsi="Arial" w:cs="Arial"/>
          <w:sz w:val="18"/>
          <w:szCs w:val="18"/>
        </w:rPr>
      </w:pPr>
      <w:r w:rsidRPr="007D445B">
        <w:rPr>
          <w:rFonts w:ascii="Arial" w:hAnsi="Arial" w:cs="Arial"/>
          <w:sz w:val="18"/>
          <w:szCs w:val="18"/>
        </w:rPr>
        <w:t>U1</w:t>
      </w:r>
      <w:r w:rsidRPr="007D445B">
        <w:rPr>
          <w:rFonts w:ascii="Arial" w:hAnsi="Arial" w:cs="Arial"/>
          <w:sz w:val="18"/>
          <w:szCs w:val="18"/>
        </w:rPr>
        <w:tab/>
        <w:t>Input Address Matched to a Unique ZIP Code</w:t>
      </w:r>
    </w:p>
    <w:p w:rsidR="00EB32A2" w:rsidRPr="007D445B" w:rsidRDefault="00EB32A2" w:rsidP="00EB32A2">
      <w:pPr>
        <w:rPr>
          <w:rFonts w:ascii="Arial" w:hAnsi="Arial" w:cs="Arial"/>
          <w:sz w:val="18"/>
          <w:szCs w:val="18"/>
        </w:rPr>
      </w:pPr>
    </w:p>
    <w:p w:rsidR="00EB32A2" w:rsidRDefault="00EB32A2" w:rsidP="00EB32A2">
      <w:pPr>
        <w:rPr>
          <w:rFonts w:ascii="Arial" w:hAnsi="Arial" w:cs="Arial"/>
          <w:sz w:val="18"/>
          <w:szCs w:val="18"/>
        </w:rPr>
      </w:pPr>
      <w:r w:rsidRPr="007D445B">
        <w:rPr>
          <w:rFonts w:ascii="Arial" w:hAnsi="Arial" w:cs="Arial"/>
          <w:sz w:val="18"/>
          <w:szCs w:val="18"/>
        </w:rPr>
        <w:t>On the footnotes of F1, G1 and U1 move “Y” to the DPV return code and spaces to all other flags.</w:t>
      </w:r>
    </w:p>
    <w:p w:rsidR="00E76CD1" w:rsidRDefault="00E76CD1" w:rsidP="00EB32A2">
      <w:pPr>
        <w:rPr>
          <w:rFonts w:ascii="Arial" w:hAnsi="Arial" w:cs="Arial"/>
          <w:sz w:val="18"/>
          <w:szCs w:val="18"/>
        </w:rPr>
      </w:pPr>
    </w:p>
    <w:p w:rsidR="00E76CD1" w:rsidRDefault="00E76CD1" w:rsidP="00EB32A2">
      <w:pPr>
        <w:rPr>
          <w:rFonts w:ascii="Arial" w:hAnsi="Arial" w:cs="Arial"/>
          <w:sz w:val="18"/>
          <w:szCs w:val="18"/>
        </w:rPr>
      </w:pPr>
    </w:p>
    <w:p w:rsidR="00F1283E" w:rsidRPr="00F1283E" w:rsidRDefault="00F1283E" w:rsidP="00EB32A2">
      <w:pPr>
        <w:rPr>
          <w:rFonts w:ascii="Arial" w:hAnsi="Arial" w:cs="Arial"/>
          <w:color w:val="0000FF"/>
        </w:rPr>
      </w:pPr>
      <w:r w:rsidRPr="00F1283E">
        <w:rPr>
          <w:rFonts w:ascii="Arial" w:hAnsi="Arial" w:cs="Arial"/>
          <w:color w:val="0000FF"/>
        </w:rPr>
        <w:t>CASS Requirement:</w:t>
      </w:r>
    </w:p>
    <w:p w:rsidR="00E76CD1" w:rsidRDefault="00F1283E" w:rsidP="00EB32A2">
      <w:pPr>
        <w:rPr>
          <w:rFonts w:ascii="Arial" w:hAnsi="Arial" w:cs="Arial"/>
          <w:sz w:val="18"/>
          <w:szCs w:val="18"/>
        </w:rPr>
      </w:pPr>
      <w:r>
        <w:rPr>
          <w:rFonts w:ascii="Arial" w:hAnsi="Arial" w:cs="Arial"/>
          <w:color w:val="0000FF"/>
        </w:rPr>
        <w:t xml:space="preserve">Your software </w:t>
      </w:r>
      <w:r w:rsidR="00A84C8A">
        <w:rPr>
          <w:rFonts w:ascii="Arial" w:hAnsi="Arial" w:cs="Arial"/>
          <w:color w:val="0000FF"/>
        </w:rPr>
        <w:t xml:space="preserve">must make the above </w:t>
      </w:r>
      <w:r>
        <w:rPr>
          <w:rFonts w:ascii="Arial" w:hAnsi="Arial" w:cs="Arial"/>
          <w:color w:val="0000FF"/>
        </w:rPr>
        <w:t xml:space="preserve">mentioned changes </w:t>
      </w:r>
      <w:r w:rsidR="00A84C8A">
        <w:rPr>
          <w:rFonts w:ascii="Arial" w:hAnsi="Arial" w:cs="Arial"/>
          <w:color w:val="0000FF"/>
        </w:rPr>
        <w:t>for</w:t>
      </w:r>
      <w:r>
        <w:rPr>
          <w:rFonts w:ascii="Arial" w:hAnsi="Arial" w:cs="Arial"/>
          <w:color w:val="0000FF"/>
        </w:rPr>
        <w:t xml:space="preserve"> the CASS Cycle K testing.  </w:t>
      </w:r>
      <w:r w:rsidR="00A84C8A">
        <w:rPr>
          <w:rFonts w:ascii="Arial" w:hAnsi="Arial" w:cs="Arial"/>
          <w:color w:val="0000FF"/>
        </w:rPr>
        <w:t>Although this</w:t>
      </w:r>
      <w:r>
        <w:rPr>
          <w:rFonts w:ascii="Arial" w:hAnsi="Arial" w:cs="Arial"/>
          <w:color w:val="0000FF"/>
        </w:rPr>
        <w:t xml:space="preserve"> is short notice</w:t>
      </w:r>
      <w:r w:rsidR="00A84C8A">
        <w:rPr>
          <w:rFonts w:ascii="Arial" w:hAnsi="Arial" w:cs="Arial"/>
          <w:color w:val="0000FF"/>
        </w:rPr>
        <w:t xml:space="preserve">, </w:t>
      </w:r>
      <w:r>
        <w:rPr>
          <w:rFonts w:ascii="Arial" w:hAnsi="Arial" w:cs="Arial"/>
          <w:color w:val="0000FF"/>
        </w:rPr>
        <w:t xml:space="preserve">this change is necessary in order to </w:t>
      </w:r>
      <w:r w:rsidR="00A84C8A">
        <w:rPr>
          <w:rFonts w:ascii="Arial" w:hAnsi="Arial" w:cs="Arial"/>
          <w:color w:val="0000FF"/>
        </w:rPr>
        <w:t xml:space="preserve">ensure </w:t>
      </w:r>
      <w:r>
        <w:rPr>
          <w:rFonts w:ascii="Arial" w:hAnsi="Arial" w:cs="Arial"/>
          <w:color w:val="0000FF"/>
        </w:rPr>
        <w:t xml:space="preserve">correct information </w:t>
      </w:r>
      <w:r w:rsidR="00A84C8A">
        <w:rPr>
          <w:rFonts w:ascii="Arial" w:hAnsi="Arial" w:cs="Arial"/>
          <w:color w:val="0000FF"/>
        </w:rPr>
        <w:t>for</w:t>
      </w:r>
      <w:r>
        <w:rPr>
          <w:rFonts w:ascii="Arial" w:hAnsi="Arial" w:cs="Arial"/>
          <w:color w:val="0000FF"/>
        </w:rPr>
        <w:t xml:space="preserve"> your customers.  </w:t>
      </w:r>
      <w:r w:rsidR="00A84C8A">
        <w:rPr>
          <w:rFonts w:ascii="Arial" w:hAnsi="Arial" w:cs="Arial"/>
          <w:color w:val="0000FF"/>
        </w:rPr>
        <w:t xml:space="preserve">Please </w:t>
      </w:r>
      <w:r>
        <w:rPr>
          <w:rFonts w:ascii="Arial" w:hAnsi="Arial" w:cs="Arial"/>
          <w:color w:val="0000FF"/>
        </w:rPr>
        <w:t xml:space="preserve">contact </w:t>
      </w:r>
      <w:r w:rsidR="00A84C8A">
        <w:rPr>
          <w:rFonts w:ascii="Arial" w:hAnsi="Arial" w:cs="Arial"/>
          <w:color w:val="0000FF"/>
        </w:rPr>
        <w:t xml:space="preserve">the CASS department </w:t>
      </w:r>
      <w:r>
        <w:rPr>
          <w:rFonts w:ascii="Arial" w:hAnsi="Arial" w:cs="Arial"/>
          <w:color w:val="0000FF"/>
        </w:rPr>
        <w:t>at 800-642-2914 </w:t>
      </w:r>
      <w:r w:rsidR="00A84C8A">
        <w:rPr>
          <w:rFonts w:ascii="Arial" w:hAnsi="Arial" w:cs="Arial"/>
          <w:color w:val="0000FF"/>
        </w:rPr>
        <w:t>with any further questions about CASS certification.</w:t>
      </w:r>
    </w:p>
    <w:sectPr w:rsidR="00E76C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2Y31+4sI63SpoYLZCMapjSnjcELgGzoH1R0uBbjAniJZkqUR3eJmhTTmcyfQUVDc1US3uYj2lzfdUvxmBYiMtg==" w:salt="RJUxkT59jbkrfNMv0kbDSg=="/>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99"/>
    <w:rsid w:val="00014E8F"/>
    <w:rsid w:val="00015273"/>
    <w:rsid w:val="00021CCD"/>
    <w:rsid w:val="00037ADC"/>
    <w:rsid w:val="00071D0A"/>
    <w:rsid w:val="0008324A"/>
    <w:rsid w:val="000A0E3B"/>
    <w:rsid w:val="000A1462"/>
    <w:rsid w:val="000B73C6"/>
    <w:rsid w:val="000D4546"/>
    <w:rsid w:val="000E30EA"/>
    <w:rsid w:val="000F5013"/>
    <w:rsid w:val="00115276"/>
    <w:rsid w:val="00153E9D"/>
    <w:rsid w:val="0015669D"/>
    <w:rsid w:val="001675E6"/>
    <w:rsid w:val="00174AAD"/>
    <w:rsid w:val="00175471"/>
    <w:rsid w:val="001772A5"/>
    <w:rsid w:val="00197080"/>
    <w:rsid w:val="001A0E62"/>
    <w:rsid w:val="001B2CC4"/>
    <w:rsid w:val="001B7652"/>
    <w:rsid w:val="001C0CF5"/>
    <w:rsid w:val="001D560B"/>
    <w:rsid w:val="002201A9"/>
    <w:rsid w:val="00231D54"/>
    <w:rsid w:val="00231F2E"/>
    <w:rsid w:val="00232AF2"/>
    <w:rsid w:val="00232E6C"/>
    <w:rsid w:val="002405A8"/>
    <w:rsid w:val="00242CDD"/>
    <w:rsid w:val="00243F6C"/>
    <w:rsid w:val="00253833"/>
    <w:rsid w:val="00262D7B"/>
    <w:rsid w:val="002B6774"/>
    <w:rsid w:val="002B71E3"/>
    <w:rsid w:val="002C68B2"/>
    <w:rsid w:val="002D3CEB"/>
    <w:rsid w:val="002E21FD"/>
    <w:rsid w:val="002F4F16"/>
    <w:rsid w:val="00304588"/>
    <w:rsid w:val="00313671"/>
    <w:rsid w:val="003430DD"/>
    <w:rsid w:val="00364010"/>
    <w:rsid w:val="003673B9"/>
    <w:rsid w:val="003678E0"/>
    <w:rsid w:val="003737B1"/>
    <w:rsid w:val="003774E4"/>
    <w:rsid w:val="00385E1C"/>
    <w:rsid w:val="00392F1E"/>
    <w:rsid w:val="003A4D62"/>
    <w:rsid w:val="003B15E5"/>
    <w:rsid w:val="003C6BE7"/>
    <w:rsid w:val="003E33CD"/>
    <w:rsid w:val="003E41CD"/>
    <w:rsid w:val="003F48D0"/>
    <w:rsid w:val="00404E59"/>
    <w:rsid w:val="004142F1"/>
    <w:rsid w:val="004154D3"/>
    <w:rsid w:val="0043368F"/>
    <w:rsid w:val="00446E0E"/>
    <w:rsid w:val="00482E03"/>
    <w:rsid w:val="004C7AAB"/>
    <w:rsid w:val="004D237C"/>
    <w:rsid w:val="004D25B7"/>
    <w:rsid w:val="004E26D5"/>
    <w:rsid w:val="00503584"/>
    <w:rsid w:val="005065CB"/>
    <w:rsid w:val="00515077"/>
    <w:rsid w:val="00562060"/>
    <w:rsid w:val="005753B9"/>
    <w:rsid w:val="00575C32"/>
    <w:rsid w:val="00583AC2"/>
    <w:rsid w:val="00592BD0"/>
    <w:rsid w:val="005A6269"/>
    <w:rsid w:val="005D7E7B"/>
    <w:rsid w:val="005E1B9E"/>
    <w:rsid w:val="005E4109"/>
    <w:rsid w:val="00605AC4"/>
    <w:rsid w:val="0062382A"/>
    <w:rsid w:val="0062402F"/>
    <w:rsid w:val="00625826"/>
    <w:rsid w:val="00626C15"/>
    <w:rsid w:val="006348EB"/>
    <w:rsid w:val="0064278A"/>
    <w:rsid w:val="00643D69"/>
    <w:rsid w:val="00646353"/>
    <w:rsid w:val="006475EB"/>
    <w:rsid w:val="0065127D"/>
    <w:rsid w:val="006516A6"/>
    <w:rsid w:val="00654023"/>
    <w:rsid w:val="006555E2"/>
    <w:rsid w:val="0065633B"/>
    <w:rsid w:val="00662990"/>
    <w:rsid w:val="00683B28"/>
    <w:rsid w:val="006A207C"/>
    <w:rsid w:val="006A26FB"/>
    <w:rsid w:val="006B5699"/>
    <w:rsid w:val="006C2F19"/>
    <w:rsid w:val="006C783A"/>
    <w:rsid w:val="006D27A8"/>
    <w:rsid w:val="006E3065"/>
    <w:rsid w:val="006F25F5"/>
    <w:rsid w:val="007033B0"/>
    <w:rsid w:val="007065C7"/>
    <w:rsid w:val="007144AB"/>
    <w:rsid w:val="00715DE4"/>
    <w:rsid w:val="0071771E"/>
    <w:rsid w:val="00755581"/>
    <w:rsid w:val="00757124"/>
    <w:rsid w:val="00766023"/>
    <w:rsid w:val="0077241A"/>
    <w:rsid w:val="007753AB"/>
    <w:rsid w:val="00782D5F"/>
    <w:rsid w:val="007D0A5D"/>
    <w:rsid w:val="007D560A"/>
    <w:rsid w:val="007F2FFE"/>
    <w:rsid w:val="00801707"/>
    <w:rsid w:val="00805D4C"/>
    <w:rsid w:val="00806D80"/>
    <w:rsid w:val="00815E54"/>
    <w:rsid w:val="00827510"/>
    <w:rsid w:val="00835AC2"/>
    <w:rsid w:val="00854993"/>
    <w:rsid w:val="00863E1A"/>
    <w:rsid w:val="008B31AE"/>
    <w:rsid w:val="008B3CBF"/>
    <w:rsid w:val="008C7F12"/>
    <w:rsid w:val="008D2D5C"/>
    <w:rsid w:val="008D5664"/>
    <w:rsid w:val="009224D8"/>
    <w:rsid w:val="009228CD"/>
    <w:rsid w:val="0096028E"/>
    <w:rsid w:val="00964143"/>
    <w:rsid w:val="00966041"/>
    <w:rsid w:val="009905FC"/>
    <w:rsid w:val="009936B3"/>
    <w:rsid w:val="00997C18"/>
    <w:rsid w:val="009B1169"/>
    <w:rsid w:val="009C0AA1"/>
    <w:rsid w:val="009C2811"/>
    <w:rsid w:val="009C2B9A"/>
    <w:rsid w:val="009C67CA"/>
    <w:rsid w:val="009D4B90"/>
    <w:rsid w:val="009D7626"/>
    <w:rsid w:val="009E4A08"/>
    <w:rsid w:val="009F63EF"/>
    <w:rsid w:val="00A1249B"/>
    <w:rsid w:val="00A14F83"/>
    <w:rsid w:val="00A154B3"/>
    <w:rsid w:val="00A15B83"/>
    <w:rsid w:val="00A458C4"/>
    <w:rsid w:val="00A462C1"/>
    <w:rsid w:val="00A8222A"/>
    <w:rsid w:val="00A84C8A"/>
    <w:rsid w:val="00A92843"/>
    <w:rsid w:val="00A9749C"/>
    <w:rsid w:val="00AB3922"/>
    <w:rsid w:val="00AE629B"/>
    <w:rsid w:val="00AF2082"/>
    <w:rsid w:val="00AF6CE1"/>
    <w:rsid w:val="00B14176"/>
    <w:rsid w:val="00B319A6"/>
    <w:rsid w:val="00B34CAA"/>
    <w:rsid w:val="00B43943"/>
    <w:rsid w:val="00B47020"/>
    <w:rsid w:val="00B5275E"/>
    <w:rsid w:val="00B5567E"/>
    <w:rsid w:val="00B64A46"/>
    <w:rsid w:val="00B65194"/>
    <w:rsid w:val="00B92280"/>
    <w:rsid w:val="00BC2B80"/>
    <w:rsid w:val="00BC48A0"/>
    <w:rsid w:val="00BE3701"/>
    <w:rsid w:val="00BF18BA"/>
    <w:rsid w:val="00C01543"/>
    <w:rsid w:val="00C114DF"/>
    <w:rsid w:val="00C22904"/>
    <w:rsid w:val="00C22A31"/>
    <w:rsid w:val="00C23E5C"/>
    <w:rsid w:val="00C24960"/>
    <w:rsid w:val="00C255CE"/>
    <w:rsid w:val="00C36919"/>
    <w:rsid w:val="00C444B3"/>
    <w:rsid w:val="00C47DC0"/>
    <w:rsid w:val="00C504C4"/>
    <w:rsid w:val="00C63E9C"/>
    <w:rsid w:val="00C94D84"/>
    <w:rsid w:val="00CA0763"/>
    <w:rsid w:val="00CA37B2"/>
    <w:rsid w:val="00CB4A11"/>
    <w:rsid w:val="00CB75BB"/>
    <w:rsid w:val="00CE0041"/>
    <w:rsid w:val="00CE3366"/>
    <w:rsid w:val="00CE49BE"/>
    <w:rsid w:val="00CF0A94"/>
    <w:rsid w:val="00CF1003"/>
    <w:rsid w:val="00CF414C"/>
    <w:rsid w:val="00D1219A"/>
    <w:rsid w:val="00D24685"/>
    <w:rsid w:val="00D544CE"/>
    <w:rsid w:val="00D57BA0"/>
    <w:rsid w:val="00D918AF"/>
    <w:rsid w:val="00D94B61"/>
    <w:rsid w:val="00DB34A0"/>
    <w:rsid w:val="00DB731B"/>
    <w:rsid w:val="00DC29C8"/>
    <w:rsid w:val="00DD2AD2"/>
    <w:rsid w:val="00DE1540"/>
    <w:rsid w:val="00DF48E3"/>
    <w:rsid w:val="00DF6ABC"/>
    <w:rsid w:val="00E02129"/>
    <w:rsid w:val="00E1315C"/>
    <w:rsid w:val="00E24823"/>
    <w:rsid w:val="00E319D1"/>
    <w:rsid w:val="00E323EB"/>
    <w:rsid w:val="00E554FF"/>
    <w:rsid w:val="00E76CD1"/>
    <w:rsid w:val="00EA0BF2"/>
    <w:rsid w:val="00EA7909"/>
    <w:rsid w:val="00EB32A2"/>
    <w:rsid w:val="00EE6128"/>
    <w:rsid w:val="00EF16AA"/>
    <w:rsid w:val="00EF4EF9"/>
    <w:rsid w:val="00EF5434"/>
    <w:rsid w:val="00F1283E"/>
    <w:rsid w:val="00F1526B"/>
    <w:rsid w:val="00F245C6"/>
    <w:rsid w:val="00F30306"/>
    <w:rsid w:val="00F42D69"/>
    <w:rsid w:val="00F4589D"/>
    <w:rsid w:val="00F520FD"/>
    <w:rsid w:val="00F71C57"/>
    <w:rsid w:val="00F80D47"/>
    <w:rsid w:val="00F90921"/>
    <w:rsid w:val="00F91473"/>
    <w:rsid w:val="00F91FFC"/>
    <w:rsid w:val="00F9485C"/>
    <w:rsid w:val="00F94B87"/>
    <w:rsid w:val="00FB039E"/>
    <w:rsid w:val="00FB19C4"/>
    <w:rsid w:val="00FB6F36"/>
    <w:rsid w:val="00FD044B"/>
    <w:rsid w:val="00FD1E62"/>
    <w:rsid w:val="00FF2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chartTrackingRefBased/>
  <w15:docId w15:val="{F569B40E-79E7-48F7-B693-7B9AB2CE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F19"/>
    <w:rPr>
      <w:sz w:val="24"/>
      <w:szCs w:val="24"/>
    </w:rPr>
  </w:style>
  <w:style w:type="paragraph" w:styleId="Heading7">
    <w:name w:val="heading 7"/>
    <w:basedOn w:val="Normal"/>
    <w:next w:val="Normal"/>
    <w:qFormat/>
    <w:rsid w:val="00EB32A2"/>
    <w:pPr>
      <w:keepNext/>
      <w:jc w:val="center"/>
      <w:outlineLvl w:val="6"/>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2A2"/>
    <w:rPr>
      <w:color w:val="0000FF"/>
      <w:u w:val="single"/>
    </w:rPr>
  </w:style>
  <w:style w:type="paragraph" w:styleId="Header">
    <w:name w:val="header"/>
    <w:basedOn w:val="Normal"/>
    <w:rsid w:val="00EB32A2"/>
    <w:pPr>
      <w:tabs>
        <w:tab w:val="center" w:pos="4320"/>
        <w:tab w:val="right" w:pos="8640"/>
      </w:tabs>
    </w:pPr>
    <w:rPr>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97432">
      <w:bodyDiv w:val="1"/>
      <w:marLeft w:val="0"/>
      <w:marRight w:val="0"/>
      <w:marTop w:val="0"/>
      <w:marBottom w:val="0"/>
      <w:divBdr>
        <w:top w:val="none" w:sz="0" w:space="0" w:color="auto"/>
        <w:left w:val="none" w:sz="0" w:space="0" w:color="auto"/>
        <w:bottom w:val="none" w:sz="0" w:space="0" w:color="auto"/>
        <w:right w:val="none" w:sz="0" w:space="0" w:color="auto"/>
      </w:divBdr>
      <w:divsChild>
        <w:div w:id="594940149">
          <w:marLeft w:val="0"/>
          <w:marRight w:val="0"/>
          <w:marTop w:val="0"/>
          <w:marBottom w:val="0"/>
          <w:divBdr>
            <w:top w:val="none" w:sz="0" w:space="0" w:color="auto"/>
            <w:left w:val="none" w:sz="0" w:space="0" w:color="auto"/>
            <w:bottom w:val="none" w:sz="0" w:space="0" w:color="auto"/>
            <w:right w:val="none" w:sz="0" w:space="0" w:color="auto"/>
          </w:divBdr>
        </w:div>
      </w:divsChild>
    </w:div>
    <w:div w:id="1054890921">
      <w:bodyDiv w:val="1"/>
      <w:marLeft w:val="0"/>
      <w:marRight w:val="0"/>
      <w:marTop w:val="0"/>
      <w:marBottom w:val="0"/>
      <w:divBdr>
        <w:top w:val="none" w:sz="0" w:space="0" w:color="auto"/>
        <w:left w:val="none" w:sz="0" w:space="0" w:color="auto"/>
        <w:bottom w:val="none" w:sz="0" w:space="0" w:color="auto"/>
        <w:right w:val="none" w:sz="0" w:space="0" w:color="auto"/>
      </w:divBdr>
    </w:div>
    <w:div w:id="144410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ibbs/files/DSF2/DSF2LPR.DOC" TargetMode="Externa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519</Words>
  <Characters>2962</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To: DSF2 Licensees</vt:lpstr>
    </vt:vector>
  </TitlesOfParts>
  <Company>DCSD-CSTE</Company>
  <LinksUpToDate>false</LinksUpToDate>
  <CharactersWithSpaces>3475</CharactersWithSpaces>
  <SharedDoc>false</SharedDoc>
  <HLinks>
    <vt:vector size="6" baseType="variant">
      <vt:variant>
        <vt:i4>7077943</vt:i4>
      </vt:variant>
      <vt:variant>
        <vt:i4>6</vt:i4>
      </vt:variant>
      <vt:variant>
        <vt:i4>0</vt:i4>
      </vt:variant>
      <vt:variant>
        <vt:i4>5</vt:i4>
      </vt:variant>
      <vt:variant>
        <vt:lpwstr>http://ribbs/files/DSF2/DSF2LPR.DOC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DSF2 Licensees</dc:title>
  <dc:subject/>
  <dc:creator>Gail Fletcher</dc:creator>
  <cp:keywords/>
  <dc:description/>
  <cp:lastModifiedBy>Orr, Nathan - Memphis, TN - Contractor</cp:lastModifiedBy>
  <cp:revision>4</cp:revision>
  <cp:lastPrinted>2005-09-16T18:10:00Z</cp:lastPrinted>
  <dcterms:created xsi:type="dcterms:W3CDTF">2019-03-14T19:12:00Z</dcterms:created>
  <dcterms:modified xsi:type="dcterms:W3CDTF">2019-03-14T19:15:00Z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-283496799</vt:i4>
  </property>
  <property fmtid="{D5CDD505-2E9C-101B-9397-08002B2CF9AE}" pid="3" name="_EmailSubject">
    <vt:lpwstr>N1 - no delivery type</vt:lpwstr>
  </property>
  <property fmtid="{D5CDD505-2E9C-101B-9397-08002B2CF9AE}" pid="4" name="_AuthorEmail">
    <vt:lpwstr>gail.fletcher@usps.gov</vt:lpwstr>
  </property>
  <property fmtid="{D5CDD505-2E9C-101B-9397-08002B2CF9AE}" pid="5" name="_AuthorEmailDisplayName">
    <vt:lpwstr>Fletcher, Gail - Memphis, TN - Contractor</vt:lpwstr>
  </property>
  <property fmtid="{D5CDD505-2E9C-101B-9397-08002B2CF9AE}" pid="6" name="_PreviousAdHocReviewCycleID">
    <vt:i4>-1263070741</vt:i4>
  </property>
  <property fmtid="{D5CDD505-2E9C-101B-9397-08002B2CF9AE}" pid="7" name="_ReviewingToolsShownOnce">
    <vt:lpwstr/>
  </property>
</Properties>
</file>